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0F13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6547C6">
        <w:rPr>
          <w:rFonts w:ascii="Times New Roman" w:hAnsi="Times New Roman" w:cs="Times New Roman"/>
          <w:b/>
          <w:sz w:val="28"/>
          <w:szCs w:val="28"/>
        </w:rPr>
        <w:t>arbijakaitse ja 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3D4548F5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0CBEFD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7BD89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F1181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0D4F4873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707"/>
        <w:gridCol w:w="140"/>
        <w:gridCol w:w="7326"/>
      </w:tblGrid>
      <w:tr w:rsidR="003B4821" w14:paraId="4E1E2201" w14:textId="77777777" w:rsidTr="003B4821">
        <w:trPr>
          <w:trHeight w:hRule="exact" w:val="397"/>
        </w:trPr>
        <w:tc>
          <w:tcPr>
            <w:tcW w:w="1856" w:type="dxa"/>
            <w:gridSpan w:val="2"/>
            <w:vAlign w:val="center"/>
          </w:tcPr>
          <w:p w14:paraId="359B1B4D" w14:textId="3ACBC6C2" w:rsidR="003B4821" w:rsidRPr="001076D0" w:rsidRDefault="003B4821" w:rsidP="003B48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  <w:r w:rsidR="0012456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7466" w:type="dxa"/>
            <w:gridSpan w:val="2"/>
            <w:vAlign w:val="center"/>
          </w:tcPr>
          <w:p w14:paraId="1A73234E" w14:textId="0FB0629F" w:rsidR="003B4821" w:rsidRPr="001076D0" w:rsidRDefault="0012456E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Reelika</w:t>
            </w:r>
          </w:p>
        </w:tc>
      </w:tr>
      <w:tr w:rsidR="003B4821" w14:paraId="77C45533" w14:textId="77777777" w:rsidTr="003B4821">
        <w:trPr>
          <w:trHeight w:hRule="exact" w:val="397"/>
        </w:trPr>
        <w:tc>
          <w:tcPr>
            <w:tcW w:w="1856" w:type="dxa"/>
            <w:gridSpan w:val="2"/>
            <w:vAlign w:val="center"/>
          </w:tcPr>
          <w:p w14:paraId="750B62D1" w14:textId="77777777" w:rsidR="003B4821" w:rsidRPr="001076D0" w:rsidRDefault="003B4821" w:rsidP="003B48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66" w:type="dxa"/>
            <w:gridSpan w:val="2"/>
            <w:vAlign w:val="center"/>
          </w:tcPr>
          <w:p w14:paraId="50DADFB0" w14:textId="263936FA" w:rsidR="003B4821" w:rsidRPr="001076D0" w:rsidRDefault="0012456E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Voolar</w:t>
            </w:r>
          </w:p>
        </w:tc>
      </w:tr>
      <w:tr w:rsidR="003B4821" w14:paraId="1BB10597" w14:textId="77777777" w:rsidTr="003B4821">
        <w:trPr>
          <w:trHeight w:hRule="exact" w:val="397"/>
        </w:trPr>
        <w:tc>
          <w:tcPr>
            <w:tcW w:w="1856" w:type="dxa"/>
            <w:gridSpan w:val="2"/>
            <w:vAlign w:val="center"/>
          </w:tcPr>
          <w:p w14:paraId="420585CE" w14:textId="77777777" w:rsidR="003B4821" w:rsidRPr="001076D0" w:rsidRDefault="003B4821" w:rsidP="003B482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66" w:type="dxa"/>
            <w:gridSpan w:val="2"/>
            <w:vAlign w:val="center"/>
          </w:tcPr>
          <w:p w14:paraId="68EB0879" w14:textId="4B7294EE" w:rsidR="003B4821" w:rsidRPr="001076D0" w:rsidRDefault="0012456E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60101280289</w:t>
            </w:r>
          </w:p>
        </w:tc>
      </w:tr>
      <w:tr w:rsidR="003B4821" w14:paraId="332E5A09" w14:textId="77777777" w:rsidTr="007A2660">
        <w:trPr>
          <w:trHeight w:hRule="exact" w:val="397"/>
        </w:trPr>
        <w:tc>
          <w:tcPr>
            <w:tcW w:w="1996" w:type="dxa"/>
            <w:gridSpan w:val="3"/>
            <w:vAlign w:val="center"/>
          </w:tcPr>
          <w:p w14:paraId="71304074" w14:textId="77777777" w:rsidR="003B4821" w:rsidRPr="001076D0" w:rsidRDefault="003B4821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26" w:type="dxa"/>
            <w:vAlign w:val="center"/>
          </w:tcPr>
          <w:p w14:paraId="632590BC" w14:textId="480F783A" w:rsidR="003B4821" w:rsidRPr="001076D0" w:rsidRDefault="0012456E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Maksu ja Tolliamet</w:t>
            </w:r>
          </w:p>
        </w:tc>
      </w:tr>
      <w:tr w:rsidR="003B4821" w14:paraId="57B98CD4" w14:textId="77777777" w:rsidTr="007A2660">
        <w:trPr>
          <w:trHeight w:hRule="exact" w:val="397"/>
        </w:trPr>
        <w:tc>
          <w:tcPr>
            <w:tcW w:w="1996" w:type="dxa"/>
            <w:gridSpan w:val="3"/>
            <w:vAlign w:val="center"/>
          </w:tcPr>
          <w:p w14:paraId="1440C7AA" w14:textId="77777777" w:rsidR="003B4821" w:rsidRPr="001076D0" w:rsidRDefault="003B4821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26" w:type="dxa"/>
            <w:vAlign w:val="center"/>
          </w:tcPr>
          <w:p w14:paraId="143887AC" w14:textId="596D42C2" w:rsidR="003B4821" w:rsidRPr="001076D0" w:rsidRDefault="0012456E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Aktsiiside osakonna maksuaudiitor</w:t>
            </w:r>
          </w:p>
        </w:tc>
      </w:tr>
      <w:tr w:rsidR="007A2660" w14:paraId="75BBE9B1" w14:textId="77777777" w:rsidTr="007A2660">
        <w:trPr>
          <w:trHeight w:hRule="exact" w:val="397"/>
        </w:trPr>
        <w:tc>
          <w:tcPr>
            <w:tcW w:w="1149" w:type="dxa"/>
            <w:vAlign w:val="center"/>
          </w:tcPr>
          <w:p w14:paraId="045C7577" w14:textId="77777777" w:rsidR="007A2660" w:rsidRPr="001076D0" w:rsidRDefault="007A266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73" w:type="dxa"/>
            <w:gridSpan w:val="3"/>
            <w:vAlign w:val="center"/>
          </w:tcPr>
          <w:p w14:paraId="6A12FE8A" w14:textId="33AE419D" w:rsidR="007A2660" w:rsidRPr="001076D0" w:rsidRDefault="0012456E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</w:t>
            </w:r>
            <w:r w:rsidRPr="0012456E">
              <w:rPr>
                <w:b/>
                <w:sz w:val="24"/>
                <w:szCs w:val="24"/>
              </w:rPr>
              <w:t>5660 0962</w:t>
            </w:r>
          </w:p>
        </w:tc>
      </w:tr>
      <w:tr w:rsidR="007A2660" w14:paraId="1049B47D" w14:textId="77777777" w:rsidTr="007A2660">
        <w:trPr>
          <w:trHeight w:hRule="exact" w:val="397"/>
        </w:trPr>
        <w:tc>
          <w:tcPr>
            <w:tcW w:w="1149" w:type="dxa"/>
            <w:vAlign w:val="center"/>
          </w:tcPr>
          <w:p w14:paraId="45012B47" w14:textId="77777777" w:rsidR="007A2660" w:rsidRDefault="007A2660" w:rsidP="007A26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8173" w:type="dxa"/>
            <w:gridSpan w:val="3"/>
            <w:vAlign w:val="center"/>
          </w:tcPr>
          <w:p w14:paraId="58E625EC" w14:textId="2F0F22BB" w:rsidR="007A2660" w:rsidRPr="0012456E" w:rsidRDefault="001076D0" w:rsidP="007A266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2456E">
              <w:rPr>
                <w:sz w:val="24"/>
                <w:szCs w:val="24"/>
              </w:rPr>
              <w:t xml:space="preserve">                                        </w:t>
            </w:r>
            <w:r w:rsidR="0012456E" w:rsidRPr="0012456E">
              <w:rPr>
                <w:b/>
                <w:bCs/>
                <w:sz w:val="24"/>
                <w:szCs w:val="24"/>
              </w:rPr>
              <w:t>5660 0962</w:t>
            </w:r>
            <w:r w:rsidR="0012456E" w:rsidRPr="0012456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A2660" w14:paraId="14DF2EB7" w14:textId="77777777" w:rsidTr="007A2660">
        <w:trPr>
          <w:trHeight w:hRule="exact" w:val="397"/>
        </w:trPr>
        <w:tc>
          <w:tcPr>
            <w:tcW w:w="1149" w:type="dxa"/>
            <w:vAlign w:val="center"/>
          </w:tcPr>
          <w:p w14:paraId="769DEC82" w14:textId="77777777" w:rsidR="007A2660" w:rsidRPr="001076D0" w:rsidRDefault="007A266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73" w:type="dxa"/>
            <w:gridSpan w:val="3"/>
            <w:vAlign w:val="center"/>
          </w:tcPr>
          <w:p w14:paraId="238733E9" w14:textId="161B8573" w:rsidR="007A2660" w:rsidRPr="001076D0" w:rsidRDefault="0012456E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reelika.voolar@emta.ee</w:t>
            </w:r>
          </w:p>
        </w:tc>
      </w:tr>
    </w:tbl>
    <w:p w14:paraId="510FD761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68737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4729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</w:t>
      </w:r>
      <w:r w:rsidR="00A230F4" w:rsidRPr="007D1B9B">
        <w:t xml:space="preserve">ja </w:t>
      </w:r>
      <w:r w:rsidR="00720D15" w:rsidRPr="007D1B9B">
        <w:t xml:space="preserve">haldusmenetluse seaduse § 7 lõikele 3 </w:t>
      </w:r>
      <w:r w:rsidR="007A2660" w:rsidRPr="007D1B9B">
        <w:t xml:space="preserve">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5E3CC53D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5C678ABA" w14:textId="406AF3CC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>§ 5 lõikele 3. Ä</w:t>
      </w:r>
      <w:r w:rsidRPr="007D1B9B">
        <w:t xml:space="preserve">risaladus </w:t>
      </w:r>
      <w:r w:rsidR="007328E6">
        <w:t xml:space="preserve">on </w:t>
      </w:r>
      <w:r w:rsidRPr="007D1B9B">
        <w:t>teave, mis vastab järgmistele tingimustele:</w:t>
      </w:r>
    </w:p>
    <w:p w14:paraId="0B41EC0C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7B09401A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2CED2B0B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219919BE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097D5236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27C7A055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p w14:paraId="305EB7FE" w14:textId="77777777" w:rsidR="006007E1" w:rsidRDefault="006007E1" w:rsidP="006007E1">
      <w:pPr>
        <w:tabs>
          <w:tab w:val="left" w:pos="2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3CC56051" w14:textId="77777777" w:rsidR="006007E1" w:rsidRDefault="006007E1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33"/>
      </w:tblGrid>
      <w:tr w:rsidR="006007E1" w14:paraId="6B178EA0" w14:textId="77777777" w:rsidTr="006007E1">
        <w:tc>
          <w:tcPr>
            <w:tcW w:w="4606" w:type="dxa"/>
          </w:tcPr>
          <w:p w14:paraId="7B0CE37B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387FE0A4" w14:textId="1F4951B0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695610" wp14:editId="30178B24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05C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"/>
                  </w:pict>
                </mc:Fallback>
              </mc:AlternateContent>
            </w:r>
            <w:r w:rsidR="0012456E">
              <w:rPr>
                <w:color w:val="000000"/>
                <w:sz w:val="24"/>
                <w:szCs w:val="24"/>
              </w:rPr>
              <w:t>11.11.2024</w:t>
            </w:r>
          </w:p>
        </w:tc>
        <w:tc>
          <w:tcPr>
            <w:tcW w:w="4606" w:type="dxa"/>
          </w:tcPr>
          <w:p w14:paraId="1CD9D044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1AA10" wp14:editId="7C25F450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D8BE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DlSuAEAAFYDAAAOAAAAZHJzL2Uyb0RvYy54bWysU8Fu2zAMvQ/YPwi6L7YDdN2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"/>
                  </w:pict>
                </mc:Fallback>
              </mc:AlternateContent>
            </w:r>
          </w:p>
        </w:tc>
      </w:tr>
      <w:tr w:rsidR="006007E1" w14:paraId="368DE7F3" w14:textId="77777777" w:rsidTr="006007E1">
        <w:tc>
          <w:tcPr>
            <w:tcW w:w="4606" w:type="dxa"/>
          </w:tcPr>
          <w:p w14:paraId="01C78CBC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606" w:type="dxa"/>
          </w:tcPr>
          <w:p w14:paraId="5F6EBE78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7D082466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FF0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1195" w14:textId="77777777" w:rsidR="00A77121" w:rsidRDefault="00A77121" w:rsidP="00561A3A">
      <w:pPr>
        <w:spacing w:after="0" w:line="240" w:lineRule="auto"/>
      </w:pPr>
      <w:r>
        <w:separator/>
      </w:r>
    </w:p>
  </w:endnote>
  <w:endnote w:type="continuationSeparator" w:id="0">
    <w:p w14:paraId="42346432" w14:textId="77777777" w:rsidR="00A77121" w:rsidRDefault="00A77121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FCD4" w14:textId="77777777" w:rsidR="00A77121" w:rsidRDefault="00A77121" w:rsidP="00561A3A">
      <w:pPr>
        <w:spacing w:after="0" w:line="240" w:lineRule="auto"/>
      </w:pPr>
      <w:r>
        <w:separator/>
      </w:r>
    </w:p>
  </w:footnote>
  <w:footnote w:type="continuationSeparator" w:id="0">
    <w:p w14:paraId="05162052" w14:textId="77777777" w:rsidR="00A77121" w:rsidRDefault="00A77121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063235"/>
    <w:rsid w:val="001076D0"/>
    <w:rsid w:val="0012456E"/>
    <w:rsid w:val="001F26BE"/>
    <w:rsid w:val="0023513D"/>
    <w:rsid w:val="002F388C"/>
    <w:rsid w:val="003B4821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547C6"/>
    <w:rsid w:val="0067085C"/>
    <w:rsid w:val="006C5EA2"/>
    <w:rsid w:val="006F04BA"/>
    <w:rsid w:val="00720D15"/>
    <w:rsid w:val="007328E6"/>
    <w:rsid w:val="007708BF"/>
    <w:rsid w:val="007A2660"/>
    <w:rsid w:val="007A5CE5"/>
    <w:rsid w:val="007D1B9B"/>
    <w:rsid w:val="00815214"/>
    <w:rsid w:val="008439B0"/>
    <w:rsid w:val="008672EF"/>
    <w:rsid w:val="00876E35"/>
    <w:rsid w:val="00A21831"/>
    <w:rsid w:val="00A230F4"/>
    <w:rsid w:val="00A40595"/>
    <w:rsid w:val="00A77121"/>
    <w:rsid w:val="00A87145"/>
    <w:rsid w:val="00B20AA2"/>
    <w:rsid w:val="00B31D1D"/>
    <w:rsid w:val="00B83568"/>
    <w:rsid w:val="00CB1892"/>
    <w:rsid w:val="00D10FDE"/>
    <w:rsid w:val="00D92606"/>
    <w:rsid w:val="00DA6067"/>
    <w:rsid w:val="00DE195F"/>
    <w:rsid w:val="00F42CC7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FB18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818E-8E0E-4B26-98BA-D4CF360C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anu.roht</dc:creator>
  <cp:keywords/>
  <dc:description/>
  <cp:lastModifiedBy>Reelika Voolar</cp:lastModifiedBy>
  <cp:revision>3</cp:revision>
  <dcterms:created xsi:type="dcterms:W3CDTF">2024-11-11T07:27:00Z</dcterms:created>
  <dcterms:modified xsi:type="dcterms:W3CDTF">2024-11-11T07:30:00Z</dcterms:modified>
</cp:coreProperties>
</file>